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 2026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сполняющий обязанности миро</w:t>
      </w:r>
      <w:r>
        <w:rPr>
          <w:rFonts w:ascii="Times New Roman" w:eastAsia="Times New Roman" w:hAnsi="Times New Roman" w:cs="Times New Roman"/>
          <w:sz w:val="28"/>
          <w:szCs w:val="28"/>
        </w:rPr>
        <w:t>вого судьи судебного участка №6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- ми</w:t>
      </w:r>
      <w:r>
        <w:rPr>
          <w:rFonts w:ascii="Times New Roman" w:eastAsia="Times New Roman" w:hAnsi="Times New Roman" w:cs="Times New Roman"/>
          <w:sz w:val="28"/>
          <w:szCs w:val="28"/>
        </w:rPr>
        <w:t>ровой судья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Ханты-Мансийского судебного района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Новокшенова О.А.,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</w:t>
      </w:r>
      <w:r>
        <w:rPr>
          <w:rFonts w:ascii="Times New Roman" w:eastAsia="Times New Roman" w:hAnsi="Times New Roman" w:cs="Times New Roman"/>
          <w:sz w:val="28"/>
          <w:szCs w:val="28"/>
        </w:rPr>
        <w:t>нистративном правонарушении №5-</w:t>
      </w:r>
      <w:r>
        <w:rPr>
          <w:rFonts w:ascii="Times New Roman" w:eastAsia="Times New Roman" w:hAnsi="Times New Roman" w:cs="Times New Roman"/>
          <w:sz w:val="28"/>
          <w:szCs w:val="28"/>
        </w:rPr>
        <w:t>569-2806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/2026, возбужденное по ч.2 ст.12.7 КоАП РФ в отношении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Магеррамова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Абдуллы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Ризван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Style w:val="cat-UserDefinedgrp-24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 привлечен к административной ответственности</w:t>
      </w:r>
    </w:p>
    <w:p>
      <w:pPr>
        <w:spacing w:before="0" w:after="0"/>
        <w:ind w:firstLine="54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4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Магеррамов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>., будучи лишенным права управления транспортными средствами 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12.12.2025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ч.1 ст.12.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 </w:t>
      </w:r>
      <w:r>
        <w:rPr>
          <w:rFonts w:ascii="Times New Roman" w:eastAsia="Times New Roman" w:hAnsi="Times New Roman" w:cs="Times New Roman"/>
          <w:sz w:val="28"/>
          <w:szCs w:val="28"/>
        </w:rPr>
        <w:t>КоАП РФ, назначено наказание в виде лишени</w:t>
      </w:r>
      <w:r>
        <w:rPr>
          <w:rFonts w:ascii="Times New Roman" w:eastAsia="Times New Roman" w:hAnsi="Times New Roman" w:cs="Times New Roman"/>
          <w:sz w:val="28"/>
          <w:szCs w:val="28"/>
        </w:rPr>
        <w:t>я права управления ТС на 1 год 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месяцев (постановление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23.12.2025), 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.07.2026 около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02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ул.Борис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Щерби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ны д.3 </w:t>
      </w:r>
      <w:r>
        <w:rPr>
          <w:rFonts w:ascii="Times New Roman" w:eastAsia="Times New Roman" w:hAnsi="Times New Roman" w:cs="Times New Roman"/>
          <w:sz w:val="28"/>
          <w:szCs w:val="28"/>
        </w:rPr>
        <w:t>г.Ханты-Мансийска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автомобилем «</w:t>
      </w:r>
      <w:r>
        <w:rPr>
          <w:rStyle w:val="cat-UserDefinedgrp-25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регистрационный знак </w:t>
      </w:r>
      <w:r>
        <w:rPr>
          <w:rStyle w:val="cat-UserDefinedgrp-26rplc-2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 тем самым нарушив пункт 2.1.1. ПДД РФ.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правом на юридическую помощь защитника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переводчика </w:t>
      </w:r>
      <w:r>
        <w:rPr>
          <w:rFonts w:ascii="Times New Roman" w:eastAsia="Times New Roman" w:hAnsi="Times New Roman" w:cs="Times New Roman"/>
          <w:sz w:val="28"/>
          <w:szCs w:val="28"/>
        </w:rPr>
        <w:t>не воспользовался, пояснил, что инвалидность не имеет, детей</w:t>
      </w:r>
      <w:r>
        <w:rPr>
          <w:rFonts w:ascii="Times New Roman" w:eastAsia="Times New Roman" w:hAnsi="Times New Roman" w:cs="Times New Roman"/>
          <w:sz w:val="28"/>
          <w:szCs w:val="28"/>
        </w:rPr>
        <w:t>-инвалидов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нет, </w:t>
      </w:r>
      <w:r>
        <w:rPr>
          <w:rFonts w:ascii="Times New Roman" w:eastAsia="Times New Roman" w:hAnsi="Times New Roman" w:cs="Times New Roman"/>
          <w:sz w:val="28"/>
          <w:szCs w:val="28"/>
        </w:rPr>
        <w:t>сел за руль автомобиля по необходимости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Изучив письменные материалы дела, мировой судья установил следующее.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силу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пункта 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1.1. Правил дорожного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движения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 водитель обязан иметь при себе и по требования сотрудников милиции передать им для проверки водительское удостоверение на право управления ТС соответствующей категории.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2 статьи 12.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7 КоАП РФ административным правонарушением признается управление транспортным средством водителем, лишенным права управления транспортным средством.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Виновность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совершении вмененного правонарушения подтверждается совокупностью исследованных судом доказательств.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административном правонарушении.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мирового судьи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3)Рапортом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сотрудника ГИБДД.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протокола об отстранении от управления транспортным средством и задержания транспортного средства.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5)Справкой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Все исследованные доказательства мировой судья считает относимыми и допустимыми, так как они составлены уполномоченными на то лицами, надлежащим образом оформлены, получены с соблюдением требований КоАП РФ, полностью согласуются между собой, и нашли объективное подтверждение в ходе судебного разбирательства.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об административном правонарушении и иные материалы дела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составлены в соответствии с требованиями КоАП РФ. Замечаний от нарушителя по содержанию документов не поступило.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Нарушений прав при составлении административного материала допущено не было.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вина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факту управления транспортным средством, будучи лишенным управления транспортными средствами, нашла свое подтверждение.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 нарушителя мировой судья квалифицирует по ч.2 ст.12.7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Смягчающим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 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является признание вины</w:t>
      </w:r>
      <w:r>
        <w:rPr>
          <w:rFonts w:ascii="Times New Roman" w:eastAsia="Times New Roman" w:hAnsi="Times New Roman" w:cs="Times New Roman"/>
          <w:sz w:val="28"/>
          <w:szCs w:val="28"/>
        </w:rPr>
        <w:t>, наличие заболевания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Отягчающим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обстоятельством суд признает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повторное совершение однородного административного правонарушения. Из списка нарушений, представленного отделом ГИБДД, и характеризующего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А.А. как водителя, следует, что он неоднократно привлечен к административной ответственности по главе 12 КоАП РФ за правонарушения в области дорожного движения.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Российская Федерация - социальное государство, политика которого направлена на охрану жизни и здоровья людей (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 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20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Конституции РФ). Лишение специального права направлено на обеспечение безопасности дорожного движения и осуществление борьбы с такими правонарушениями в области дорожного движения, которые создают угрозу жизни и здоровью граждан.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Совершение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вновь правонарушения свидетельствует о неэффективности принятых мер, что не послужило его исправлению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>. должных выводов для себя не сделал, продолжает противоправное поведение, поэтому наказание в виде штрафа ему назначено быть не может.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и степень опасности правонарушения, данные о личности виновного, и приходит к выводу о необходимости назначения наказания в виде административного ареста, так как иные виды наказания не будут соответствовать целям исправления правонарушителя.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считает, что административное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суток является наказанием, адекватным общественной опасности совершенного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>. правонарушения, противоправной направленности совершенных им действий.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предусмотренных ч.2 ст.3.9 КоАП РФ, при которых не может быть применено наказание в виде административного ареста судом не установлено.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ст.ст.29.9, 29.10 КоАП РФ, мировой судья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ПОСТАНОВИЛ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Магеррамова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Абдуллу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Ризван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оглы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виновным в совершении административного правонарушения, ответственность </w:t>
      </w:r>
      <w:r>
        <w:rPr>
          <w:rFonts w:ascii="Times New Roman" w:eastAsia="Times New Roman" w:hAnsi="Times New Roman" w:cs="Times New Roman"/>
          <w:sz w:val="28"/>
          <w:szCs w:val="28"/>
        </w:rPr>
        <w:t>за совершение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которого предусмотрена ч.2 ст.12.7 КоАП РФ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наказание в виде административного ареста на срок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суток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>Магеррамову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А.Р.о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исчислять 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38 мин. 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июля 2026 года.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подлежит немедленному исполнению.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Ханты-Мансийский районный суд путем подачи жалобы мировому судье в течение 10 дней со дня получения</w:t>
      </w: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ind w:firstLine="54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О.А. Новокшенова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Копия верна: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О.А. Новокшенова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7">
    <w:name w:val="cat-UserDefined grp-24 rplc-7"/>
    <w:basedOn w:val="DefaultParagraphFont"/>
  </w:style>
  <w:style w:type="character" w:customStyle="1" w:styleId="cat-UserDefinedgrp-25rplc-19">
    <w:name w:val="cat-UserDefined grp-25 rplc-19"/>
    <w:basedOn w:val="DefaultParagraphFont"/>
  </w:style>
  <w:style w:type="character" w:customStyle="1" w:styleId="cat-UserDefinedgrp-26rplc-20">
    <w:name w:val="cat-UserDefined grp-26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main?base=LAW;n=97838;fld=134;dst=67" TargetMode="External" /><Relationship Id="rId5" Type="http://schemas.openxmlformats.org/officeDocument/2006/relationships/hyperlink" Target="consultantplus://offline/main?base=LAW;n=98317;fld=134;dst=1096" TargetMode="External" /><Relationship Id="rId6" Type="http://schemas.openxmlformats.org/officeDocument/2006/relationships/hyperlink" Target="garantF1://10003000.7" TargetMode="External" /><Relationship Id="rId7" Type="http://schemas.openxmlformats.org/officeDocument/2006/relationships/hyperlink" Target="garantF1://10003000.20" TargetMode="External" /><Relationship Id="rId8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